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80.0" w:type="dxa"/>
        <w:jc w:val="left"/>
        <w:tblInd w:w="-150.0" w:type="dxa"/>
        <w:tblLayout w:type="fixed"/>
        <w:tblLook w:val="0000"/>
      </w:tblPr>
      <w:tblGrid>
        <w:gridCol w:w="4965"/>
        <w:gridCol w:w="4815"/>
        <w:tblGridChange w:id="0">
          <w:tblGrid>
            <w:gridCol w:w="4965"/>
            <w:gridCol w:w="4815"/>
          </w:tblGrid>
        </w:tblGridChange>
      </w:tblGrid>
      <w:tr>
        <w:trPr>
          <w:cantSplit w:val="0"/>
          <w:tblHeader w:val="0"/>
        </w:trPr>
        <w:tc>
          <w:tcPr>
            <w:shd w:fill="auto" w:val="clea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9cb9c"/>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9cb9c"/>
                <w:sz w:val="30"/>
                <w:szCs w:val="30"/>
                <w:u w:val="none"/>
                <w:shd w:fill="auto" w:val="clear"/>
                <w:vertAlign w:val="baseline"/>
                <w:rtl w:val="0"/>
              </w:rPr>
              <w:t xml:space="preserve">Insert logo here</w:t>
            </w:r>
          </w:p>
        </w:tc>
        <w:tc>
          <w:tcPr>
            <w:shd w:fill="auto" w:val="clea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-19049</wp:posOffset>
                  </wp:positionV>
                  <wp:extent cx="3092450" cy="572770"/>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92450" cy="572770"/>
                          </a:xfrm>
                          <a:prstGeom prst="rect"/>
                          <a:ln/>
                        </pic:spPr>
                      </pic:pic>
                    </a:graphicData>
                  </a:graphic>
                </wp:anchor>
              </w:drawing>
            </w:r>
          </w:p>
        </w:tc>
      </w:tr>
      <w:tr>
        <w:trPr>
          <w:cantSplit w:val="0"/>
          <w:tblHeader w:val="0"/>
        </w:trPr>
        <w:tc>
          <w:tcPr>
            <w:gridSpan w:val="2"/>
            <w:shd w:fill="auto" w:val="clea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Memorandum of Understanding (MoU)</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 Forma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For Public Private Partnerships</w:t>
            </w:r>
          </w:p>
        </w:tc>
      </w:tr>
      <w:tr>
        <w:trPr>
          <w:cantSplit w:val="0"/>
          <w:tblHeader w:val="0"/>
        </w:trPr>
        <w:tc>
          <w:tcPr>
            <w:gridSpan w:val="2"/>
            <w:shd w:fill="auto" w:val="cle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MoU expresses the intention for an association between </w:t>
            </w:r>
            <w:r w:rsidDel="00000000" w:rsidR="00000000" w:rsidRPr="00000000">
              <w:rPr>
                <w:b w:val="1"/>
                <w:i w:val="1"/>
                <w:sz w:val="22"/>
                <w:szCs w:val="22"/>
                <w:rtl w:val="0"/>
              </w:rPr>
              <w:t xml:space="preserve">The Hebrew Ministery of Education in New Jerusalem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the United Chambers of Commerce and Industry (Oregon). </w:t>
            </w:r>
            <w:r w:rsidDel="00000000" w:rsidR="00000000" w:rsidRPr="00000000">
              <w:rPr>
                <w:sz w:val="22"/>
                <w:szCs w:val="22"/>
                <w:rtl w:val="0"/>
              </w:rPr>
              <w:t xml:space="preserve">The aim of this MoU is to develop new international standards for multicultural community building, which guarantee social inclusion. View </w:t>
            </w:r>
            <w:hyperlink r:id="rId7">
              <w:r w:rsidDel="00000000" w:rsidR="00000000" w:rsidRPr="00000000">
                <w:rPr>
                  <w:color w:val="1155cc"/>
                  <w:sz w:val="22"/>
                  <w:szCs w:val="22"/>
                  <w:u w:val="single"/>
                  <w:rtl w:val="0"/>
                </w:rPr>
                <w:t xml:space="preserve">our values</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purpose of the relationship is to facilitate exchanges between our countries, and to build a strategic alliances in common priority fields, which are business and financial research, education, scientific research, entrepreneurship and skills development through programs approved by </w:t>
            </w:r>
            <w:r w:rsidDel="00000000" w:rsidR="00000000" w:rsidRPr="00000000">
              <w:rPr>
                <w:b w:val="1"/>
                <w:i w:val="1"/>
                <w:sz w:val="22"/>
                <w:szCs w:val="22"/>
                <w:rtl w:val="0"/>
              </w:rPr>
              <w:t xml:space="preserve">The Hebrew Ministery of Education in New Jerusalem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per </w:t>
            </w:r>
            <w:hyperlink r:id="rId8">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our letter of Tuesday 29 May</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 to the att</w:t>
            </w:r>
            <w:r w:rsidDel="00000000" w:rsidR="00000000" w:rsidRPr="00000000">
              <w:rPr>
                <w:sz w:val="22"/>
                <w:szCs w:val="22"/>
                <w:rtl w:val="0"/>
              </w:rPr>
              <w:t xml:space="preserve">ention of His Excellency Naftali Bennett, the Minister of Education in Jerusalem </w:t>
            </w:r>
            <w:hyperlink r:id="rId9">
              <w:r w:rsidDel="00000000" w:rsidR="00000000" w:rsidRPr="00000000">
                <w:rPr>
                  <w:color w:val="1155cc"/>
                  <w:sz w:val="22"/>
                  <w:szCs w:val="22"/>
                  <w:u w:val="single"/>
                  <w:rtl w:val="0"/>
                </w:rPr>
                <w:t xml:space="preserve">about transforming the education system to eventually become a 360° or a multi-dimensional education system starts with the DNA-Business-Finance 3D-method</w:t>
              </w:r>
            </w:hyperlink>
            <w:r w:rsidDel="00000000" w:rsidR="00000000" w:rsidRPr="00000000">
              <w:rPr>
                <w:sz w:val="22"/>
                <w:szCs w:val="22"/>
                <w:rtl w:val="0"/>
              </w:rPr>
              <w:t xml:space="preserve">, and </w:t>
            </w:r>
            <w:hyperlink r:id="rId10">
              <w:r w:rsidDel="00000000" w:rsidR="00000000" w:rsidRPr="00000000">
                <w:rPr>
                  <w:color w:val="1155cc"/>
                  <w:sz w:val="22"/>
                  <w:szCs w:val="22"/>
                  <w:u w:val="single"/>
                  <w:rtl w:val="0"/>
                </w:rPr>
                <w:t xml:space="preserve">our letter of  Wednesday 13 December 2017 </w:t>
              </w:r>
            </w:hyperlink>
            <w:r w:rsidDel="00000000" w:rsidR="00000000" w:rsidRPr="00000000">
              <w:rPr>
                <w:sz w:val="22"/>
                <w:szCs w:val="22"/>
                <w:rtl w:val="0"/>
              </w:rPr>
              <w:t xml:space="preserve">to the attention of His Excellency Prime Minister Benjamin Netanyahu, concerning the </w:t>
            </w:r>
            <w:hyperlink r:id="rId11">
              <w:r w:rsidDel="00000000" w:rsidR="00000000" w:rsidRPr="00000000">
                <w:rPr>
                  <w:color w:val="1155cc"/>
                  <w:sz w:val="22"/>
                  <w:szCs w:val="22"/>
                  <w:u w:val="single"/>
                  <w:rtl w:val="0"/>
                </w:rPr>
                <w:t xml:space="preserve">Aurum Helix Group portfolio</w:t>
              </w:r>
            </w:hyperlink>
            <w:r w:rsidDel="00000000" w:rsidR="00000000" w:rsidRPr="00000000">
              <w:rPr>
                <w:sz w:val="22"/>
                <w:szCs w:val="22"/>
                <w:rtl w:val="0"/>
              </w:rPr>
              <w:t xml:space="preserve"> of global projects currently worth 15 trillion 865 billion USD, in the context of restoring multicultural relations in Europe, the GCC, the MENA region and in the world, following the various terrorist attacks in the recent years.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Please consult </w:t>
            </w:r>
            <w:hyperlink r:id="rId12">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our </w:t>
              </w:r>
            </w:hyperlink>
            <w:hyperlink r:id="rId13">
              <w:r w:rsidDel="00000000" w:rsidR="00000000" w:rsidRPr="00000000">
                <w:rPr>
                  <w:color w:val="1155cc"/>
                  <w:sz w:val="22"/>
                  <w:szCs w:val="22"/>
                  <w:u w:val="single"/>
                  <w:rtl w:val="0"/>
                </w:rPr>
                <w:t xml:space="preserve">programs against the violent extremism</w:t>
              </w:r>
            </w:hyperlink>
            <w:r w:rsidDel="00000000" w:rsidR="00000000" w:rsidRPr="00000000">
              <w:rPr>
                <w:sz w:val="22"/>
                <w:szCs w:val="22"/>
                <w:rtl w:val="0"/>
              </w:rPr>
              <w:t xml:space="preserve">, and </w:t>
            </w:r>
            <w:hyperlink r:id="rId14">
              <w:r w:rsidDel="00000000" w:rsidR="00000000" w:rsidRPr="00000000">
                <w:rPr>
                  <w:color w:val="1155cc"/>
                  <w:sz w:val="22"/>
                  <w:szCs w:val="22"/>
                  <w:u w:val="single"/>
                  <w:rtl w:val="0"/>
                </w:rPr>
                <w:t xml:space="preserve">our letter to the investor with the multidimensional portfolio</w:t>
              </w:r>
            </w:hyperlink>
            <w:r w:rsidDel="00000000" w:rsidR="00000000" w:rsidRPr="00000000">
              <w:rPr>
                <w:sz w:val="22"/>
                <w:szCs w:val="22"/>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r w:rsidDel="00000000" w:rsidR="00000000" w:rsidRPr="00000000">
              <w:rPr>
                <w:sz w:val="22"/>
                <w:szCs w:val="22"/>
                <w:rtl w:val="0"/>
              </w:rPr>
              <w:t xml:space="preserve">For your reference, please find </w:t>
            </w:r>
            <w:hyperlink r:id="rId15">
              <w:r w:rsidDel="00000000" w:rsidR="00000000" w:rsidRPr="00000000">
                <w:rPr>
                  <w:color w:val="1155cc"/>
                  <w:sz w:val="22"/>
                  <w:szCs w:val="22"/>
                  <w:u w:val="single"/>
                  <w:rtl w:val="0"/>
                </w:rPr>
                <w:t xml:space="preserve">our MoU with the Kingdom of Morocco</w:t>
              </w:r>
            </w:hyperlink>
            <w:r w:rsidDel="00000000" w:rsidR="00000000" w:rsidRPr="00000000">
              <w:rPr>
                <w:sz w:val="22"/>
                <w:szCs w:val="22"/>
                <w:rtl w:val="0"/>
              </w:rPr>
              <w:t xml:space="preserve">, which forms the base line.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999999999966" w:firstLine="0"/>
              <w:jc w:val="left"/>
              <w:rPr>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Starting from </w:t>
            </w:r>
            <w:r w:rsidDel="00000000" w:rsidR="00000000" w:rsidRPr="00000000">
              <w:rPr>
                <w:sz w:val="22"/>
                <w:szCs w:val="22"/>
                <w:rtl w:val="0"/>
              </w:rPr>
              <w:t xml:space="preserve">June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w:t>
            </w:r>
            <w:r w:rsidDel="00000000" w:rsidR="00000000" w:rsidRPr="00000000">
              <w:rPr>
                <w:sz w:val="22"/>
                <w:szCs w:val="22"/>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both organizations will conduct discussions to agree on the programs and the terms for a long term collaboration to deliver advisory services, certification programs, project finance, human resource exchanges and international partnerships.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present MoU is a pro forma, and subject to modification or termination at any time by the signatories through a letter of exchange.</w:t>
            </w:r>
          </w:p>
        </w:tc>
      </w:tr>
      <w:tr>
        <w:trPr>
          <w:cantSplit w:val="0"/>
          <w:tblHeader w:val="0"/>
        </w:trPr>
        <w:tc>
          <w:tcPr>
            <w:shd w:fill="auto"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2"/>
                <w:szCs w:val="22"/>
                <w:rtl w:val="0"/>
              </w:rPr>
              <w:t xml:space="preserve">Amman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cc99"/>
                <w:sz w:val="22"/>
                <w:szCs w:val="22"/>
                <w:u w:val="none"/>
                <w:shd w:fill="auto" w:val="clear"/>
                <w:vertAlign w:val="baseline"/>
                <w:rtl w:val="0"/>
              </w:rPr>
              <w:t xml:space="preserve">insert or paste the date here</w:t>
            </w:r>
            <w:r w:rsidDel="00000000" w:rsidR="00000000" w:rsidRPr="00000000">
              <w:rPr>
                <w:rtl w:val="0"/>
              </w:rPr>
            </w:r>
          </w:p>
        </w:tc>
        <w:tc>
          <w:tcPr>
            <w:shd w:fill="auto"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Antwerp, </w:t>
            </w:r>
            <w:r w:rsidDel="00000000" w:rsidR="00000000" w:rsidRPr="00000000">
              <w:rPr>
                <w:sz w:val="22"/>
                <w:szCs w:val="22"/>
                <w:rtl w:val="0"/>
              </w:rPr>
              <w:t xml:space="preserve">29 May, 2018</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152400</wp:posOffset>
                  </wp:positionV>
                  <wp:extent cx="1190625" cy="532447"/>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1190625" cy="532447"/>
                          </a:xfrm>
                          <a:prstGeom prst="rect"/>
                          <a:ln/>
                        </pic:spPr>
                      </pic:pic>
                    </a:graphicData>
                  </a:graphic>
                </wp:anchor>
              </w:drawing>
            </w:r>
          </w:p>
        </w:tc>
      </w:tr>
      <w:tr>
        <w:trPr>
          <w:cantSplit w:val="0"/>
          <w:tblHeader w:val="0"/>
        </w:trPr>
        <w:tc>
          <w:tcPr>
            <w:shd w:fill="auto" w:val="clear"/>
          </w:tcPr>
          <w:p w:rsidR="00000000" w:rsidDel="00000000" w:rsidP="00000000" w:rsidRDefault="00000000" w:rsidRPr="00000000" w14:paraId="00000019">
            <w:pPr>
              <w:pageBreakBefore w:val="0"/>
              <w:rPr>
                <w:rFonts w:ascii="Times New Roman" w:cs="Times New Roman" w:eastAsia="Times New Roman" w:hAnsi="Times New Roman"/>
                <w:b w:val="1"/>
                <w:smallCaps w:val="0"/>
                <w:strike w:val="0"/>
                <w:color w:val="000000"/>
                <w:sz w:val="22"/>
                <w:szCs w:val="22"/>
                <w:u w:val="none"/>
                <w:shd w:fill="auto" w:val="clear"/>
                <w:vertAlign w:val="baseline"/>
              </w:rPr>
            </w:pPr>
            <w:r w:rsidDel="00000000" w:rsidR="00000000" w:rsidRPr="00000000">
              <w:rPr>
                <w:b w:val="1"/>
                <w:sz w:val="22"/>
                <w:szCs w:val="22"/>
                <w:rtl w:val="0"/>
              </w:rPr>
              <w:t xml:space="preserve">The Hebrew </w:t>
            </w:r>
            <w:r w:rsidDel="00000000" w:rsidR="00000000" w:rsidRPr="00000000">
              <w:rPr>
                <w:b w:val="1"/>
                <w:sz w:val="22"/>
                <w:szCs w:val="22"/>
                <w:rtl w:val="0"/>
              </w:rPr>
              <w:t xml:space="preserve">Ministery of Education</w:t>
            </w:r>
            <w:r w:rsidDel="00000000" w:rsidR="00000000" w:rsidRPr="00000000">
              <w:rPr>
                <w:b w:val="1"/>
                <w:i w:val="1"/>
                <w:sz w:val="22"/>
                <w:szCs w:val="22"/>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Represented by: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pageBreakBefore w:val="0"/>
              <w:rPr>
                <w:sz w:val="22"/>
                <w:szCs w:val="22"/>
              </w:rPr>
            </w:pPr>
            <w:r w:rsidDel="00000000" w:rsidR="00000000" w:rsidRPr="00000000">
              <w:rPr>
                <w:rFonts w:ascii="Georgia" w:cs="Georgia" w:eastAsia="Georgia" w:hAnsi="Georgia"/>
                <w:b w:val="1"/>
                <w:color w:val="1f1f1f"/>
                <w:sz w:val="21"/>
                <w:szCs w:val="21"/>
                <w:highlight w:val="white"/>
                <w:rtl w:val="0"/>
              </w:rPr>
              <w:t xml:space="preserve">His Excellency Naftali Bennett</w:t>
              <w:br w:type="textWrapping"/>
              <w:t xml:space="preserve">Minister of Education</w:t>
              <w:br w:type="textWrapping"/>
            </w:r>
            <w:r w:rsidDel="00000000" w:rsidR="00000000" w:rsidRPr="00000000">
              <w:rPr>
                <w:sz w:val="22"/>
                <w:szCs w:val="22"/>
                <w:rtl w:val="0"/>
              </w:rPr>
              <w:t xml:space="preserve">Jerusalem</w:t>
            </w:r>
          </w:p>
        </w:tc>
        <w:tc>
          <w:tcPr>
            <w:shd w:fill="auto"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United Chambers of Commerce &amp; Industry</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Represented by:</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Naima Mouali</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President and CEO</w:t>
            </w:r>
          </w:p>
        </w:tc>
      </w:tr>
      <w:tr>
        <w:trPr>
          <w:cantSplit w:val="0"/>
          <w:tblHeader w:val="0"/>
        </w:trPr>
        <w:tc>
          <w:tcPr>
            <w:gridSpan w:val="2"/>
            <w:shd w:fill="auto"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24">
            <w:pPr>
              <w:pageBreakBefore w:val="0"/>
              <w:jc w:val="left"/>
              <w:rPr>
                <w:b w:val="1"/>
                <w:sz w:val="22"/>
                <w:szCs w:val="22"/>
              </w:rPr>
            </w:pPr>
            <w:r w:rsidDel="00000000" w:rsidR="00000000" w:rsidRPr="00000000">
              <w:rPr>
                <w:b w:val="1"/>
                <w:sz w:val="22"/>
                <w:szCs w:val="22"/>
                <w:rtl w:val="0"/>
              </w:rPr>
              <w:t xml:space="preserve">Contact person: </w:t>
            </w:r>
            <w:r w:rsidDel="00000000" w:rsidR="00000000" w:rsidRPr="00000000">
              <w:rPr>
                <w:b w:val="1"/>
                <w:color w:val="ffcc99"/>
                <w:sz w:val="22"/>
                <w:szCs w:val="22"/>
                <w:rtl w:val="0"/>
              </w:rPr>
              <w:t xml:space="preserve">Name and phone </w:t>
            </w:r>
            <w:r w:rsidDel="00000000" w:rsidR="00000000" w:rsidRPr="00000000">
              <w:rPr>
                <w:rtl w:val="0"/>
              </w:rPr>
            </w:r>
          </w:p>
        </w:tc>
      </w:tr>
    </w:tbl>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The </w:t>
      </w:r>
      <w:r w:rsidDel="00000000" w:rsidR="00000000" w:rsidRPr="00000000">
        <w:rPr>
          <w:b w:val="1"/>
          <w:rtl w:val="0"/>
        </w:rPr>
        <w:t xml:space="preserve">United Chambers of Commerce and Industry</w:t>
      </w:r>
      <w:r w:rsidDel="00000000" w:rsidR="00000000" w:rsidRPr="00000000">
        <w:rPr>
          <w:rtl w:val="0"/>
        </w:rPr>
        <w:t xml:space="preserve"> represents the interests of European entrepreneurs of migrant or ethnic origin, as well as the interests of enterprises that harness pluralism to leverage economic growth and prosperity. It encourages minorities to create SMEs, to innovate and to participate in the internationalization of SMEs. </w:t>
      </w:r>
    </w:p>
    <w:p w:rsidR="00000000" w:rsidDel="00000000" w:rsidP="00000000" w:rsidRDefault="00000000" w:rsidRPr="00000000" w14:paraId="0000002B">
      <w:pPr>
        <w:pageBreakBefore w:val="0"/>
        <w:rPr>
          <w:b w:val="1"/>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b w:val="1"/>
          <w:rtl w:val="0"/>
        </w:rPr>
        <w:t xml:space="preserve">Contact :</w:t>
      </w:r>
      <w:r w:rsidDel="00000000" w:rsidR="00000000" w:rsidRPr="00000000">
        <w:rPr>
          <w:rtl w:val="0"/>
        </w:rPr>
        <w:t xml:space="preserve"> Naima Mouali, President Aurum Helix Group, 2950 NW 29th Ave, Portland, Multnomah County 97210, Oregon, USA /  +1 541 366 4478, mobile or WhatsApp + 32 465 40 15 98</w:t>
      </w:r>
    </w:p>
    <w:p w:rsidR="00000000" w:rsidDel="00000000" w:rsidP="00000000" w:rsidRDefault="00000000" w:rsidRPr="00000000" w14:paraId="0000002D">
      <w:pPr>
        <w:pageBreakBefore w:val="0"/>
        <w:rPr/>
      </w:pPr>
      <w:r w:rsidDel="00000000" w:rsidR="00000000" w:rsidRPr="00000000">
        <w:rPr>
          <w:rtl w:val="0"/>
        </w:rPr>
        <w:t xml:space="preserve">Twitter: @unitedchambers , email united-chambers@firemail.de</w:t>
      </w:r>
    </w:p>
    <w:p w:rsidR="00000000" w:rsidDel="00000000" w:rsidP="00000000" w:rsidRDefault="00000000" w:rsidRPr="00000000" w14:paraId="0000002E">
      <w:pPr>
        <w:pageBreakBefore w:val="0"/>
        <w:rPr>
          <w:b w:val="1"/>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keepNext w:val="1"/>
        <w:pageBreakBefore w:val="0"/>
        <w:widowControl w:val="1"/>
        <w:jc w:val="center"/>
        <w:rPr>
          <w:rFonts w:ascii="Arial" w:cs="Arial" w:eastAsia="Arial" w:hAnsi="Arial"/>
          <w:sz w:val="22"/>
          <w:szCs w:val="22"/>
          <w:highlight w:val="white"/>
        </w:rPr>
      </w:pPr>
      <w:r w:rsidDel="00000000" w:rsidR="00000000" w:rsidRPr="00000000">
        <w:rPr>
          <w:rFonts w:ascii="Arial" w:cs="Arial" w:eastAsia="Arial" w:hAnsi="Arial"/>
          <w:b w:val="1"/>
          <w:color w:val="ff8c00"/>
          <w:sz w:val="22"/>
          <w:szCs w:val="22"/>
          <w:highlight w:val="white"/>
          <w:rtl w:val="0"/>
        </w:rPr>
        <w:t xml:space="preserve">Help make our world safer for the children.</w:t>
      </w:r>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b w:val="1"/>
          <w:color w:val="008000"/>
          <w:sz w:val="22"/>
          <w:szCs w:val="22"/>
          <w:highlight w:val="white"/>
          <w:rtl w:val="0"/>
        </w:rPr>
        <w:t xml:space="preserve">Spread your wealth through enterprise.</w:t>
      </w:r>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b w:val="1"/>
          <w:color w:val="0000ff"/>
          <w:sz w:val="22"/>
          <w:szCs w:val="22"/>
          <w:highlight w:val="white"/>
          <w:rtl w:val="0"/>
        </w:rPr>
        <w:t xml:space="preserve">Lead the transformation.</w:t>
      </w:r>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b w:val="1"/>
          <w:color w:val="ff0000"/>
          <w:sz w:val="22"/>
          <w:szCs w:val="22"/>
          <w:highlight w:val="white"/>
          <w:rtl w:val="0"/>
        </w:rPr>
        <w:t xml:space="preserve">Support Allah Ghaleb book :</w:t>
      </w:r>
      <w:r w:rsidDel="00000000" w:rsidR="00000000" w:rsidRPr="00000000">
        <w:rPr>
          <w:rFonts w:ascii="Arial" w:cs="Arial" w:eastAsia="Arial" w:hAnsi="Arial"/>
          <w:b w:val="1"/>
          <w:sz w:val="22"/>
          <w:szCs w:val="22"/>
          <w:highlight w:val="white"/>
          <w:rtl w:val="0"/>
        </w:rPr>
        <w:t xml:space="preserve"> </w:t>
      </w:r>
      <w:r w:rsidDel="00000000" w:rsidR="00000000" w:rsidRPr="00000000">
        <w:rPr>
          <w:rtl w:val="0"/>
        </w:rPr>
      </w:r>
    </w:p>
    <w:p w:rsidR="00000000" w:rsidDel="00000000" w:rsidP="00000000" w:rsidRDefault="00000000" w:rsidRPr="00000000" w14:paraId="00000031">
      <w:pPr>
        <w:keepNext w:val="1"/>
        <w:pageBreakBefore w:val="0"/>
        <w:widowControl w:val="1"/>
        <w:jc w:val="center"/>
        <w:rPr>
          <w:rFonts w:ascii="Arial" w:cs="Arial" w:eastAsia="Arial" w:hAnsi="Arial"/>
          <w:b w:val="1"/>
          <w:color w:val="ff0000"/>
          <w:sz w:val="22"/>
          <w:szCs w:val="22"/>
          <w:highlight w:val="white"/>
        </w:rPr>
      </w:pPr>
      <w:r w:rsidDel="00000000" w:rsidR="00000000" w:rsidRPr="00000000">
        <w:rPr>
          <w:rFonts w:ascii="Arial" w:cs="Arial" w:eastAsia="Arial" w:hAnsi="Arial"/>
          <w:b w:val="1"/>
          <w:color w:val="ff0000"/>
          <w:sz w:val="22"/>
          <w:szCs w:val="22"/>
          <w:highlight w:val="white"/>
          <w:rtl w:val="0"/>
        </w:rPr>
        <w:t xml:space="preserve">IBAN BE08 0003 5445 8713</w:t>
      </w:r>
    </w:p>
    <w:p w:rsidR="00000000" w:rsidDel="00000000" w:rsidP="00000000" w:rsidRDefault="00000000" w:rsidRPr="00000000" w14:paraId="00000032">
      <w:pPr>
        <w:keepNext w:val="1"/>
        <w:pageBreakBefore w:val="0"/>
        <w:widowControl w:val="1"/>
        <w:jc w:val="center"/>
        <w:rPr>
          <w:rFonts w:ascii="Arial" w:cs="Arial" w:eastAsia="Arial" w:hAnsi="Arial"/>
          <w:b w:val="1"/>
          <w:color w:val="ff0000"/>
          <w:sz w:val="22"/>
          <w:szCs w:val="22"/>
          <w:highlight w:val="white"/>
        </w:rPr>
      </w:pPr>
      <w:r w:rsidDel="00000000" w:rsidR="00000000" w:rsidRPr="00000000">
        <w:rPr>
          <w:rtl w:val="0"/>
        </w:rPr>
      </w:r>
    </w:p>
    <w:p w:rsidR="00000000" w:rsidDel="00000000" w:rsidP="00000000" w:rsidRDefault="00000000" w:rsidRPr="00000000" w14:paraId="00000033">
      <w:pPr>
        <w:keepNext w:val="1"/>
        <w:pageBreakBefore w:val="0"/>
        <w:widowControl w:val="1"/>
        <w:jc w:val="center"/>
        <w:rPr>
          <w:rFonts w:ascii="Arial" w:cs="Arial" w:eastAsia="Arial" w:hAnsi="Arial"/>
          <w:b w:val="1"/>
          <w:color w:val="ff0000"/>
          <w:sz w:val="22"/>
          <w:szCs w:val="22"/>
          <w:highlight w:val="white"/>
        </w:rPr>
      </w:pPr>
      <w:r w:rsidDel="00000000" w:rsidR="00000000" w:rsidRPr="00000000">
        <w:rPr>
          <w:rFonts w:ascii="Arial" w:cs="Arial" w:eastAsia="Arial" w:hAnsi="Arial"/>
          <w:b w:val="1"/>
          <w:color w:val="ff00ff"/>
          <w:highlight w:val="white"/>
          <w:rtl w:val="0"/>
        </w:rPr>
        <w:t xml:space="preserve">|</w:t>
      </w:r>
      <w:r w:rsidDel="00000000" w:rsidR="00000000" w:rsidRPr="00000000">
        <w:rPr>
          <w:rFonts w:ascii="Arial" w:cs="Arial" w:eastAsia="Arial" w:hAnsi="Arial"/>
          <w:color w:val="ff9900"/>
          <w:sz w:val="20"/>
          <w:szCs w:val="20"/>
          <w:highlight w:val="white"/>
          <w:rtl w:val="0"/>
        </w:rPr>
        <w:t xml:space="preserve"> </w:t>
      </w:r>
      <w:hyperlink r:id="rId17">
        <w:r w:rsidDel="00000000" w:rsidR="00000000" w:rsidRPr="00000000">
          <w:rPr>
            <w:rFonts w:ascii="Arial" w:cs="Arial" w:eastAsia="Arial" w:hAnsi="Arial"/>
            <w:color w:val="ff9900"/>
            <w:sz w:val="20"/>
            <w:szCs w:val="20"/>
            <w:highlight w:val="white"/>
            <w:u w:val="single"/>
            <w:rtl w:val="0"/>
          </w:rPr>
          <w:t xml:space="preserve">About Us</w:t>
        </w:r>
      </w:hyperlink>
      <w:r w:rsidDel="00000000" w:rsidR="00000000" w:rsidRPr="00000000">
        <w:rPr>
          <w:rFonts w:ascii="Arial" w:cs="Arial" w:eastAsia="Arial" w:hAnsi="Arial"/>
          <w:color w:val="ff9900"/>
          <w:sz w:val="20"/>
          <w:szCs w:val="20"/>
          <w:highlight w:val="white"/>
          <w:rtl w:val="0"/>
        </w:rPr>
        <w:t xml:space="preserve">  </w:t>
      </w:r>
      <w:r w:rsidDel="00000000" w:rsidR="00000000" w:rsidRPr="00000000">
        <w:rPr>
          <w:rFonts w:ascii="Arial" w:cs="Arial" w:eastAsia="Arial" w:hAnsi="Arial"/>
          <w:b w:val="1"/>
          <w:color w:val="9900ff"/>
          <w:highlight w:val="white"/>
          <w:rtl w:val="0"/>
        </w:rPr>
        <w:t xml:space="preserve">|</w:t>
      </w:r>
      <w:r w:rsidDel="00000000" w:rsidR="00000000" w:rsidRPr="00000000">
        <w:rPr>
          <w:rFonts w:ascii="Arial" w:cs="Arial" w:eastAsia="Arial" w:hAnsi="Arial"/>
          <w:color w:val="ff9900"/>
          <w:sz w:val="20"/>
          <w:szCs w:val="20"/>
          <w:highlight w:val="white"/>
          <w:rtl w:val="0"/>
        </w:rPr>
        <w:t xml:space="preserve">  </w:t>
      </w:r>
      <w:hyperlink r:id="rId18">
        <w:r w:rsidDel="00000000" w:rsidR="00000000" w:rsidRPr="00000000">
          <w:rPr>
            <w:rFonts w:ascii="Arial" w:cs="Arial" w:eastAsia="Arial" w:hAnsi="Arial"/>
            <w:color w:val="ff9900"/>
            <w:sz w:val="20"/>
            <w:szCs w:val="20"/>
            <w:highlight w:val="white"/>
            <w:u w:val="single"/>
            <w:rtl w:val="0"/>
          </w:rPr>
          <w:t xml:space="preserve">Visit Our Website </w:t>
        </w:r>
      </w:hyperlink>
      <w:r w:rsidDel="00000000" w:rsidR="00000000" w:rsidRPr="00000000">
        <w:rPr>
          <w:rFonts w:ascii="Arial" w:cs="Arial" w:eastAsia="Arial" w:hAnsi="Arial"/>
          <w:color w:val="ff9900"/>
          <w:sz w:val="20"/>
          <w:szCs w:val="20"/>
          <w:highlight w:val="white"/>
          <w:rtl w:val="0"/>
        </w:rPr>
        <w:t xml:space="preserve"> </w:t>
      </w:r>
      <w:r w:rsidDel="00000000" w:rsidR="00000000" w:rsidRPr="00000000">
        <w:rPr>
          <w:rFonts w:ascii="Arial" w:cs="Arial" w:eastAsia="Arial" w:hAnsi="Arial"/>
          <w:b w:val="1"/>
          <w:color w:val="9900ff"/>
          <w:highlight w:val="white"/>
          <w:rtl w:val="0"/>
        </w:rPr>
        <w:t xml:space="preserve">|</w:t>
      </w:r>
      <w:r w:rsidDel="00000000" w:rsidR="00000000" w:rsidRPr="00000000">
        <w:rPr>
          <w:rFonts w:ascii="Arial" w:cs="Arial" w:eastAsia="Arial" w:hAnsi="Arial"/>
          <w:color w:val="ff9900"/>
          <w:sz w:val="20"/>
          <w:szCs w:val="20"/>
          <w:highlight w:val="white"/>
          <w:rtl w:val="0"/>
        </w:rPr>
        <w:t xml:space="preserve">  </w:t>
      </w:r>
      <w:hyperlink r:id="rId19">
        <w:r w:rsidDel="00000000" w:rsidR="00000000" w:rsidRPr="00000000">
          <w:rPr>
            <w:rFonts w:ascii="Arial" w:cs="Arial" w:eastAsia="Arial" w:hAnsi="Arial"/>
            <w:color w:val="ff9900"/>
            <w:sz w:val="20"/>
            <w:szCs w:val="20"/>
            <w:highlight w:val="white"/>
            <w:u w:val="single"/>
            <w:rtl w:val="0"/>
          </w:rPr>
          <w:t xml:space="preserve">Contact Us</w:t>
        </w:r>
      </w:hyperlink>
      <w:r w:rsidDel="00000000" w:rsidR="00000000" w:rsidRPr="00000000">
        <w:rPr>
          <w:rFonts w:ascii="Arial" w:cs="Arial" w:eastAsia="Arial" w:hAnsi="Arial"/>
          <w:color w:val="ff9900"/>
          <w:sz w:val="20"/>
          <w:szCs w:val="20"/>
          <w:highlight w:val="white"/>
          <w:rtl w:val="0"/>
        </w:rPr>
        <w:t xml:space="preserve">  </w:t>
      </w:r>
      <w:r w:rsidDel="00000000" w:rsidR="00000000" w:rsidRPr="00000000">
        <w:rPr>
          <w:rFonts w:ascii="Arial" w:cs="Arial" w:eastAsia="Arial" w:hAnsi="Arial"/>
          <w:b w:val="1"/>
          <w:color w:val="9900ff"/>
          <w:sz w:val="20"/>
          <w:szCs w:val="20"/>
          <w:highlight w:val="white"/>
          <w:rtl w:val="0"/>
        </w:rPr>
        <w:t xml:space="preserve">|</w:t>
      </w:r>
      <w:r w:rsidDel="00000000" w:rsidR="00000000" w:rsidRPr="00000000">
        <w:rPr>
          <w:rFonts w:ascii="Arial" w:cs="Arial" w:eastAsia="Arial" w:hAnsi="Arial"/>
          <w:color w:val="ff9900"/>
          <w:sz w:val="20"/>
          <w:szCs w:val="20"/>
          <w:highlight w:val="white"/>
          <w:rtl w:val="0"/>
        </w:rPr>
        <w:t xml:space="preserve"> </w:t>
      </w:r>
      <w:hyperlink r:id="rId20">
        <w:r w:rsidDel="00000000" w:rsidR="00000000" w:rsidRPr="00000000">
          <w:rPr>
            <w:rFonts w:ascii="Arial" w:cs="Arial" w:eastAsia="Arial" w:hAnsi="Arial"/>
            <w:color w:val="ff9900"/>
            <w:sz w:val="20"/>
            <w:szCs w:val="20"/>
            <w:highlight w:val="white"/>
            <w:u w:val="single"/>
            <w:rtl w:val="0"/>
          </w:rPr>
          <w:t xml:space="preserve">Our Services to Lead Transformation</w:t>
        </w:r>
      </w:hyperlink>
      <w:r w:rsidDel="00000000" w:rsidR="00000000" w:rsidRPr="00000000">
        <w:rPr>
          <w:rFonts w:ascii="Arial" w:cs="Arial" w:eastAsia="Arial" w:hAnsi="Arial"/>
          <w:color w:val="ff9900"/>
          <w:sz w:val="20"/>
          <w:szCs w:val="20"/>
          <w:highlight w:val="white"/>
          <w:rtl w:val="0"/>
        </w:rPr>
        <w:t xml:space="preserve"> </w:t>
      </w:r>
      <w:r w:rsidDel="00000000" w:rsidR="00000000" w:rsidRPr="00000000">
        <w:rPr>
          <w:rFonts w:ascii="Arial" w:cs="Arial" w:eastAsia="Arial" w:hAnsi="Arial"/>
          <w:b w:val="1"/>
          <w:color w:val="ff00ff"/>
          <w:highlight w:val="white"/>
          <w:rtl w:val="0"/>
        </w:rPr>
        <w:t xml:space="preserve">|</w:t>
      </w:r>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sectPr>
      <w:pgSz w:h="16838" w:w="11906" w:orient="portrait"/>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allahghaleb.wixsite.com/united-chambers/services" TargetMode="External"/><Relationship Id="rId11" Type="http://schemas.openxmlformats.org/officeDocument/2006/relationships/hyperlink" Target="http://allahghaleb.wixsite.com/letters2kingm6/portfolio" TargetMode="External"/><Relationship Id="rId10" Type="http://schemas.openxmlformats.org/officeDocument/2006/relationships/hyperlink" Target="https://docs.google.com/document/d/e/2PACX-1vS_vAZDnxJIJWVZi5XFEQdGwtMBO0UFkOCBAo9cbihs4X0XY-aRTpV78rH9jdP1QRRV_B5Js8m_Cbip/pub" TargetMode="External"/><Relationship Id="rId13" Type="http://schemas.openxmlformats.org/officeDocument/2006/relationships/hyperlink" Target="http://allahghaleb.wixsite.com/united-chambers/programs-to-counter-violent-extre" TargetMode="External"/><Relationship Id="rId12" Type="http://schemas.openxmlformats.org/officeDocument/2006/relationships/hyperlink" Target="http://allahghaleb.wixsite.com/united-chambers/programs-to-counter-violent-ext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e/2PACX-1vRb4xN_tlkPE5Mhp2VUFFnq12eyjJ-VIAmZBpue4-UC1ZRl8UmvN_tTzcMOCZJAsBYLlLmZieq0Nt9a/pub" TargetMode="External"/><Relationship Id="rId15" Type="http://schemas.openxmlformats.org/officeDocument/2006/relationships/hyperlink" Target="https://docs.google.com/document/d/e/2PACX-1vQCT7ZTcdIxTaTiNTZqXA-SasgIebNHEn2s-3ObPpWO40sBHw361ZEqTvhJVc30WnsjBhYvSl0x6kjU/pub" TargetMode="External"/><Relationship Id="rId14" Type="http://schemas.openxmlformats.org/officeDocument/2006/relationships/hyperlink" Target="https://allahghaleb.wixsite.com/diversity-incubator/letter-to-the-investor" TargetMode="External"/><Relationship Id="rId17" Type="http://schemas.openxmlformats.org/officeDocument/2006/relationships/hyperlink" Target="https://unitedchambers.wordpress.com/about/" TargetMode="External"/><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yperlink" Target="http://allahghaleb.wixsite.com/united-chambers/contact" TargetMode="External"/><Relationship Id="rId6" Type="http://schemas.openxmlformats.org/officeDocument/2006/relationships/image" Target="media/image2.png"/><Relationship Id="rId18" Type="http://schemas.openxmlformats.org/officeDocument/2006/relationships/hyperlink" Target="http://allahghaleb.wix.com/united-chambers" TargetMode="External"/><Relationship Id="rId7" Type="http://schemas.openxmlformats.org/officeDocument/2006/relationships/hyperlink" Target="http://allahghaleb.wixsite.com/letters2kingm6/aurum-helix-values-charter" TargetMode="External"/><Relationship Id="rId8" Type="http://schemas.openxmlformats.org/officeDocument/2006/relationships/hyperlink" Target="https://docs.google.com/document/d/e/2PACX-1vRb4xN_tlkPE5Mhp2VUFFnq12eyjJ-VIAmZBpue4-UC1ZRl8UmvN_tTzcMOCZJAsBYLlLmZieq0Nt9a/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